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22AD" w14:textId="77777777" w:rsidR="003E0247" w:rsidRDefault="003E0247" w:rsidP="003E0247">
      <w:pPr>
        <w:autoSpaceDE w:val="0"/>
        <w:autoSpaceDN w:val="0"/>
        <w:adjustRightInd w:val="0"/>
        <w:ind w:left="5611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Приложение N 3</w:t>
      </w:r>
    </w:p>
    <w:p w14:paraId="3256F35B" w14:textId="77777777" w:rsidR="003E0247" w:rsidRDefault="003E0247" w:rsidP="003E0247">
      <w:pPr>
        <w:tabs>
          <w:tab w:val="left" w:pos="7088"/>
        </w:tabs>
        <w:autoSpaceDE w:val="0"/>
        <w:autoSpaceDN w:val="0"/>
        <w:adjustRightInd w:val="0"/>
        <w:ind w:left="5611" w:firstLineChars="500" w:firstLine="120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Утверждено </w:t>
      </w:r>
    </w:p>
    <w:p w14:paraId="4CC2BFDA" w14:textId="77777777" w:rsidR="003E0247" w:rsidRDefault="003E0247" w:rsidP="003E0247">
      <w:pPr>
        <w:tabs>
          <w:tab w:val="left" w:pos="7088"/>
        </w:tabs>
        <w:autoSpaceDE w:val="0"/>
        <w:autoSpaceDN w:val="0"/>
        <w:adjustRightInd w:val="0"/>
        <w:ind w:left="5611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Cs/>
        </w:rPr>
        <w:t>приказом главного врача  «Об утверждении пакета нормативных документов по противодействию коррупции  в ОГБУЗ "Поликлиника №6"»</w:t>
      </w:r>
      <w:r>
        <w:rPr>
          <w:rFonts w:ascii="Times New Roman" w:hAnsi="Times New Roman"/>
          <w:bCs/>
        </w:rPr>
        <w:br/>
      </w:r>
      <w:r w:rsidRPr="00B45CC4">
        <w:rPr>
          <w:rFonts w:ascii="Times New Roman" w:hAnsi="Times New Roman"/>
          <w:bCs/>
        </w:rPr>
        <w:t>28.01. 2021 г.№15/1П</w:t>
      </w:r>
    </w:p>
    <w:p w14:paraId="6646E735" w14:textId="77777777" w:rsidR="003E0247" w:rsidRDefault="003E0247" w:rsidP="003E0247">
      <w:pPr>
        <w:tabs>
          <w:tab w:val="left" w:pos="708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ПОЛОЖЕНИЕ</w:t>
      </w:r>
    </w:p>
    <w:p w14:paraId="4920D45D" w14:textId="77777777" w:rsidR="003E0247" w:rsidRDefault="003E0247" w:rsidP="003E0247">
      <w:pPr>
        <w:tabs>
          <w:tab w:val="left" w:pos="708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 выявлении и урегулировании конфликта интересов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в ОГБУЗ "Поликлиника №6"</w:t>
      </w:r>
    </w:p>
    <w:p w14:paraId="0B7FD425" w14:textId="77777777" w:rsidR="003E0247" w:rsidRDefault="003E0247" w:rsidP="003E0247">
      <w:pPr>
        <w:tabs>
          <w:tab w:val="left" w:pos="708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</w:t>
      </w:r>
    </w:p>
    <w:p w14:paraId="41FA598C" w14:textId="77777777" w:rsidR="003E0247" w:rsidRDefault="003E0247" w:rsidP="003E024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Своевременное выявление конфликта интересов в деятельности работников ОГБУЗ "Поликлиника №6" (далее – Поликлиника) является одним из ключевых элементов предотвращения коррупционных правонарушений.</w:t>
      </w:r>
    </w:p>
    <w:p w14:paraId="3C4A1BFD" w14:textId="77777777" w:rsidR="003E0247" w:rsidRDefault="003E0247" w:rsidP="003E024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целью регулирования и предотвращения конфликта интересов в деятельности работников Поликлиники, в том числе медицинских  работников, принято настоящее Положение о конфликте интересов.</w:t>
      </w:r>
    </w:p>
    <w:p w14:paraId="0220815F" w14:textId="77777777" w:rsidR="003E0247" w:rsidRDefault="003E0247" w:rsidP="003E024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Положение о конфликте интересов – это внутренний документ Поликлиники, устанавливающий порядок выявления и урегулирования конфликтов интересов, возникающих у работников в ходе выполнения ими своих трудовых обязанностей. Положение о конфликте интересов разработано в соответствии с Федеральным законом от 25 декабря 2008 года № 273-ФЗ «О противодействии коррупции», Методическими рекомендациями по разработке и принятию организационных мер по предупреждению коррупции от 08 ноября 2013 года, разработанными Министерством труда и социальной защиты Российской Федерации, Федеральным законом от 21 ноября 2011 г. № 323-ФЗ «Об основах охраны здоровья граждан в Российской Федерации».</w:t>
      </w:r>
    </w:p>
    <w:p w14:paraId="340FBF6D" w14:textId="77777777" w:rsidR="003E0247" w:rsidRDefault="003E0247" w:rsidP="003E024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Положение о конфликте интересов Поликлиники (далее – Положение) включает следующие аспекты:</w:t>
      </w:r>
    </w:p>
    <w:p w14:paraId="5B2F8EFE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цели и задачи положения о конфликте интересов;</w:t>
      </w:r>
    </w:p>
    <w:p w14:paraId="4A8D8150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используемые в положении понятия и определения;</w:t>
      </w:r>
    </w:p>
    <w:p w14:paraId="31A6A824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круг лиц, попадающих под действие положения;</w:t>
      </w:r>
    </w:p>
    <w:p w14:paraId="618D2AE4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основные принципы управления конфликтом интересов в Поликлинике;</w:t>
      </w:r>
    </w:p>
    <w:p w14:paraId="7FB36768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порядок раскрытия конфликта интересов работником Поликлинике и порядок его урегулирования, в том числе возможные способы разрешения возникшего конфликта интересов;</w:t>
      </w:r>
    </w:p>
    <w:p w14:paraId="20930748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обязанности работников в связи с раскрытием и урегулированием конфликта интересов;</w:t>
      </w:r>
    </w:p>
    <w:p w14:paraId="438B0A6E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определение лиц, ответственных за прием сведений о возникшем конфликте интересов и рассмотрение этих сведений;</w:t>
      </w:r>
    </w:p>
    <w:p w14:paraId="481BFD6B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ответственность работников за несоблюдение положения о конфликте интересов.</w:t>
      </w:r>
    </w:p>
    <w:p w14:paraId="74D5DB71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Круг лиц, попадающих под действие положения:</w:t>
      </w:r>
    </w:p>
    <w:p w14:paraId="4B507BA1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Действие положения распространяется на всех работников Поликлиники вне зависимости от уровня занимаемой должности.</w:t>
      </w:r>
    </w:p>
    <w:p w14:paraId="69A3B9CF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Основные принципы управления конфликтом интересов в Поликлинике.</w:t>
      </w:r>
    </w:p>
    <w:p w14:paraId="491C30BC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основу работы по управлению конфликтом интересов в Поликлинике положены следующие принципы:</w:t>
      </w:r>
    </w:p>
    <w:p w14:paraId="598683C6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обязательность раскрытия сведений о реальном или потенциальном конфликте интересов;</w:t>
      </w:r>
    </w:p>
    <w:p w14:paraId="187A16DA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индивидуальное рассмотрение и оценка репутационных  рисков для Поликлиники при выявлении каждого конфликта интересов и его урегулирование;</w:t>
      </w:r>
    </w:p>
    <w:p w14:paraId="1ECB6D75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конфиденциальность процесса раскрытия сведений о конфликте интересов и процесса его урегулирования;</w:t>
      </w:r>
    </w:p>
    <w:p w14:paraId="7D32E72F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соблюдение баланса интересов Поликлиники и работника при урегулировании конфликта интересов;</w:t>
      </w:r>
    </w:p>
    <w:p w14:paraId="24DBF36E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Поликлиникой.</w:t>
      </w:r>
    </w:p>
    <w:p w14:paraId="25169875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Обязанности работников в связи с раскрытием и урегулированием конфликта интересов</w:t>
      </w:r>
    </w:p>
    <w:p w14:paraId="6EE37DA5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при принятии решений по деловым вопросам и выполнении своих трудовых обязанностей руководствоваться интересами Больницы – без учета своих личных интересов, интересов своих родственников и друзей;</w:t>
      </w:r>
    </w:p>
    <w:p w14:paraId="2858052D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избегать (по возможности) ситуаций и обстоятельств, которые могут привести к конфликту интересов;</w:t>
      </w:r>
    </w:p>
    <w:p w14:paraId="53CB47EB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раскрывать возникший (реальный) или потенциальный конфликт интересов;</w:t>
      </w:r>
    </w:p>
    <w:p w14:paraId="3892E188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содействовать урегулированию возникшего конфликта интересов.</w:t>
      </w:r>
    </w:p>
    <w:p w14:paraId="75E2EC1B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Порядок раскрытия конфликта интересов работником Поликлиники и порядок его урегулирования, в том числе возможные способы разрешения возникшего конфликта интересов.</w:t>
      </w:r>
    </w:p>
    <w:p w14:paraId="1D88AF83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Больнице возможно установление различных видов раскрытия конфликта интересов, в том числе:</w:t>
      </w:r>
    </w:p>
    <w:p w14:paraId="1FC1F70E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раскрытие сведений о конфликте интересов при приеме на работу;</w:t>
      </w:r>
    </w:p>
    <w:p w14:paraId="6F2F8BFB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раскрытие сведений о конфликте интересов при назначении на новую должность;</w:t>
      </w:r>
    </w:p>
    <w:p w14:paraId="0E1A095C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разовое раскрытие сведений по мере возникновения ситуаций конфликта интересов;</w:t>
      </w:r>
    </w:p>
    <w:p w14:paraId="17E5B490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раскрытие сведений о конфликте интересов в ходе проведения ежегодных аттестаций работников.</w:t>
      </w:r>
    </w:p>
    <w:p w14:paraId="624CBD3F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Поликлиника берет на себя обязательство конфиденциального рассмотрения представленных сведений и урегулирования конфликта интересов.</w:t>
      </w:r>
    </w:p>
    <w:p w14:paraId="3504F7EC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Поликлиники рисков и выбора наиболее подходящей формы урегулирования конфликта интересов. Следует иметь в виду, что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Поликлиника также может прийти к выводу, что конфликт интересов имеет место, и использовать различные способы его разрешения, в том числе:</w:t>
      </w:r>
    </w:p>
    <w:p w14:paraId="1AA7F101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ограничение доступа работника к конкретной информации, которая может затрагивать личные интересы работника;</w:t>
      </w:r>
    </w:p>
    <w:p w14:paraId="37D565CA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добровольный отказ работника Поликлиники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10AED997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пересмотр и изменение функциональных обязанностей работника;</w:t>
      </w:r>
    </w:p>
    <w:p w14:paraId="1EDE3C37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временное отстранение работника от должности, если его личные интересы входят в противоречие с функциональными обязанностями;</w:t>
      </w:r>
    </w:p>
    <w:p w14:paraId="4EB8D2F6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14:paraId="2381FE10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14:paraId="4CFC655B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отказ работника от своего личного интереса, порождающего конфликт с интересами Поликлиники;</w:t>
      </w:r>
    </w:p>
    <w:p w14:paraId="09C94115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увольнение работника из Поликлиники по инициативе работника;</w:t>
      </w:r>
    </w:p>
    <w:p w14:paraId="08D2811F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14:paraId="0EB04879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Приведенный перечень способов разрешения конфликта интересов не является исчерпывающим.</w:t>
      </w:r>
    </w:p>
    <w:p w14:paraId="1BD90501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14:paraId="6FA1AFEE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Определение лиц, ответственных за прием сведений о возникшем конфликте интересов и рассмотрение этих сведений</w:t>
      </w:r>
    </w:p>
    <w:p w14:paraId="28E742FC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Ответственными за прием сведений о возникающих (имеющихся) конфликтах интересов являются руководители структурных подразделений в составе которых возник конфликт интересов. Рассмотрение полученной информации проводится коллегиально: в обсуждении могут принять участие главный врач Поликлиники, его заместители, руководители структурных подразделений и т.д.</w:t>
      </w:r>
    </w:p>
    <w:p w14:paraId="4B018B66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Особенности урегулирование конфликта интересов при осуществлении медицинской деятельности.</w:t>
      </w:r>
    </w:p>
    <w:p w14:paraId="154D9755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Процедура урегулирования конфликта интересов при осуществлении медицинской  деятельности регламентируется статьей 75 Федерального закона от 21 ноября 2011 г. № 323-ФЗ «Об основах охраны здоровья граждан в Российской Федерации».</w:t>
      </w:r>
    </w:p>
    <w:p w14:paraId="5CB35219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Конфликт интересов - это ситуация, при которой у медицинского  работника возникает личная заинтересованность в получении от компании материальной выгоды или иного преимущества, что может повлечь ненадлежащее исполнение работником профессиональных обязанностей.</w:t>
      </w:r>
    </w:p>
    <w:p w14:paraId="66616817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возникновения конфликта интересов медицинский работник обязан проинформировать об этом в письменной форме главного врача Поликлиники.</w:t>
      </w:r>
    </w:p>
    <w:p w14:paraId="41E3207C" w14:textId="77777777" w:rsidR="003E0247" w:rsidRDefault="003E0247" w:rsidP="003E02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Главный врач Поликлиники в семидневный срок со дня, когда ему стало известно о конфликте интересов, обязан в письменной форме уведомить об этом уполномоченный Правительством РФ государственный орган исполнительной власти.</w:t>
      </w:r>
    </w:p>
    <w:p w14:paraId="4161FEA0" w14:textId="77777777" w:rsidR="003E0247" w:rsidRDefault="003E0247" w:rsidP="003E0247">
      <w:pPr>
        <w:autoSpaceDE w:val="0"/>
        <w:autoSpaceDN w:val="0"/>
        <w:adjustRightInd w:val="0"/>
        <w:ind w:left="5611"/>
        <w:jc w:val="right"/>
        <w:rPr>
          <w:rFonts w:ascii="Times New Roman" w:hAnsi="Times New Roman"/>
          <w:bCs/>
        </w:rPr>
      </w:pPr>
    </w:p>
    <w:p w14:paraId="67722833" w14:textId="77777777" w:rsidR="003E0247" w:rsidRDefault="003E0247" w:rsidP="003E0247">
      <w:pPr>
        <w:autoSpaceDE w:val="0"/>
        <w:autoSpaceDN w:val="0"/>
        <w:adjustRightInd w:val="0"/>
        <w:ind w:left="5611"/>
        <w:jc w:val="right"/>
        <w:rPr>
          <w:rFonts w:ascii="Times New Roman" w:hAnsi="Times New Roman"/>
          <w:bCs/>
        </w:rPr>
      </w:pPr>
    </w:p>
    <w:p w14:paraId="217D11D5" w14:textId="77777777" w:rsidR="003E0247" w:rsidRDefault="003E0247" w:rsidP="003E0247">
      <w:pPr>
        <w:autoSpaceDE w:val="0"/>
        <w:autoSpaceDN w:val="0"/>
        <w:adjustRightInd w:val="0"/>
        <w:ind w:left="5611"/>
        <w:jc w:val="right"/>
        <w:rPr>
          <w:rFonts w:ascii="Times New Roman" w:hAnsi="Times New Roman"/>
          <w:bCs/>
        </w:rPr>
      </w:pPr>
    </w:p>
    <w:p w14:paraId="5621E208" w14:textId="77777777" w:rsidR="003E0247" w:rsidRDefault="003E0247" w:rsidP="003E0247">
      <w:pPr>
        <w:autoSpaceDE w:val="0"/>
        <w:autoSpaceDN w:val="0"/>
        <w:adjustRightInd w:val="0"/>
        <w:ind w:left="5611"/>
        <w:jc w:val="right"/>
        <w:rPr>
          <w:rFonts w:ascii="Times New Roman" w:hAnsi="Times New Roman"/>
          <w:bCs/>
        </w:rPr>
      </w:pPr>
    </w:p>
    <w:p w14:paraId="6CE93BF3" w14:textId="77777777" w:rsidR="003E0247" w:rsidRDefault="003E0247" w:rsidP="003E0247">
      <w:pPr>
        <w:autoSpaceDE w:val="0"/>
        <w:autoSpaceDN w:val="0"/>
        <w:adjustRightInd w:val="0"/>
        <w:ind w:left="5611"/>
        <w:jc w:val="right"/>
        <w:rPr>
          <w:rFonts w:ascii="Times New Roman" w:hAnsi="Times New Roman"/>
          <w:bCs/>
        </w:rPr>
      </w:pPr>
    </w:p>
    <w:p w14:paraId="4AADBA76" w14:textId="77777777" w:rsidR="003E0247" w:rsidRDefault="003E0247" w:rsidP="003E0247">
      <w:pPr>
        <w:autoSpaceDE w:val="0"/>
        <w:autoSpaceDN w:val="0"/>
        <w:adjustRightInd w:val="0"/>
        <w:ind w:left="5611"/>
        <w:jc w:val="right"/>
        <w:rPr>
          <w:rFonts w:ascii="Times New Roman" w:hAnsi="Times New Roman"/>
          <w:bCs/>
        </w:rPr>
      </w:pPr>
    </w:p>
    <w:p w14:paraId="05D70AFA" w14:textId="77777777" w:rsidR="003E0247" w:rsidRDefault="003E0247" w:rsidP="003E0247">
      <w:pPr>
        <w:autoSpaceDE w:val="0"/>
        <w:autoSpaceDN w:val="0"/>
        <w:adjustRightInd w:val="0"/>
        <w:ind w:left="5611"/>
        <w:jc w:val="right"/>
        <w:rPr>
          <w:rFonts w:ascii="Times New Roman" w:hAnsi="Times New Roman"/>
          <w:bCs/>
        </w:rPr>
      </w:pPr>
    </w:p>
    <w:p w14:paraId="25CCBE96" w14:textId="77777777" w:rsidR="003E0247" w:rsidRDefault="003E0247" w:rsidP="003E0247">
      <w:pPr>
        <w:autoSpaceDE w:val="0"/>
        <w:autoSpaceDN w:val="0"/>
        <w:adjustRightInd w:val="0"/>
        <w:ind w:left="5611"/>
        <w:jc w:val="right"/>
        <w:rPr>
          <w:rFonts w:ascii="Times New Roman" w:hAnsi="Times New Roman"/>
          <w:bCs/>
        </w:rPr>
      </w:pPr>
    </w:p>
    <w:p w14:paraId="3AB848F3" w14:textId="77777777" w:rsidR="003E0247" w:rsidRDefault="003E0247" w:rsidP="003E0247">
      <w:pPr>
        <w:autoSpaceDE w:val="0"/>
        <w:autoSpaceDN w:val="0"/>
        <w:adjustRightInd w:val="0"/>
        <w:ind w:left="5611"/>
        <w:jc w:val="right"/>
        <w:rPr>
          <w:rFonts w:ascii="Times New Roman" w:hAnsi="Times New Roman"/>
          <w:bCs/>
        </w:rPr>
      </w:pPr>
    </w:p>
    <w:p w14:paraId="4AD35E8E" w14:textId="77777777" w:rsidR="003E0247" w:rsidRDefault="003E0247" w:rsidP="003E0247">
      <w:pPr>
        <w:autoSpaceDE w:val="0"/>
        <w:autoSpaceDN w:val="0"/>
        <w:adjustRightInd w:val="0"/>
        <w:ind w:left="5611"/>
        <w:jc w:val="right"/>
        <w:rPr>
          <w:rFonts w:ascii="Times New Roman" w:hAnsi="Times New Roman"/>
          <w:bCs/>
        </w:rPr>
      </w:pPr>
    </w:p>
    <w:p w14:paraId="29DF43FB" w14:textId="77777777" w:rsidR="003E0247" w:rsidRDefault="003E0247" w:rsidP="003E0247">
      <w:pPr>
        <w:autoSpaceDE w:val="0"/>
        <w:autoSpaceDN w:val="0"/>
        <w:adjustRightInd w:val="0"/>
        <w:ind w:left="5611"/>
        <w:jc w:val="right"/>
        <w:rPr>
          <w:rFonts w:ascii="Times New Roman" w:hAnsi="Times New Roman"/>
          <w:bCs/>
        </w:rPr>
      </w:pPr>
    </w:p>
    <w:p w14:paraId="753FB837" w14:textId="77777777" w:rsidR="003E0247" w:rsidRDefault="003E0247" w:rsidP="003E0247">
      <w:pPr>
        <w:autoSpaceDE w:val="0"/>
        <w:autoSpaceDN w:val="0"/>
        <w:adjustRightInd w:val="0"/>
        <w:ind w:left="5611"/>
        <w:jc w:val="right"/>
        <w:rPr>
          <w:rFonts w:ascii="Times New Roman" w:hAnsi="Times New Roman"/>
          <w:bCs/>
        </w:rPr>
      </w:pPr>
    </w:p>
    <w:p w14:paraId="288B137D" w14:textId="77777777" w:rsidR="003E0247" w:rsidRDefault="003E0247" w:rsidP="003E0247">
      <w:pPr>
        <w:autoSpaceDE w:val="0"/>
        <w:autoSpaceDN w:val="0"/>
        <w:adjustRightInd w:val="0"/>
        <w:ind w:left="5611"/>
        <w:jc w:val="right"/>
        <w:rPr>
          <w:rFonts w:ascii="Times New Roman" w:hAnsi="Times New Roman"/>
          <w:bCs/>
        </w:rPr>
      </w:pPr>
    </w:p>
    <w:p w14:paraId="7A775F79" w14:textId="77777777" w:rsidR="003E0247" w:rsidRDefault="003E0247" w:rsidP="003E0247">
      <w:pPr>
        <w:autoSpaceDE w:val="0"/>
        <w:autoSpaceDN w:val="0"/>
        <w:adjustRightInd w:val="0"/>
        <w:ind w:left="5611"/>
        <w:jc w:val="right"/>
        <w:rPr>
          <w:rFonts w:ascii="Times New Roman" w:hAnsi="Times New Roman"/>
          <w:bCs/>
        </w:rPr>
      </w:pPr>
    </w:p>
    <w:p w14:paraId="5096A695" w14:textId="77777777" w:rsidR="003E0247" w:rsidRDefault="003E0247" w:rsidP="003E0247">
      <w:pPr>
        <w:autoSpaceDE w:val="0"/>
        <w:autoSpaceDN w:val="0"/>
        <w:adjustRightInd w:val="0"/>
        <w:ind w:left="5611"/>
        <w:jc w:val="right"/>
        <w:rPr>
          <w:rFonts w:ascii="Times New Roman" w:hAnsi="Times New Roman"/>
          <w:bCs/>
        </w:rPr>
      </w:pPr>
    </w:p>
    <w:p w14:paraId="3E818542" w14:textId="77777777" w:rsidR="003E0247" w:rsidRDefault="003E0247" w:rsidP="003E0247">
      <w:pPr>
        <w:autoSpaceDE w:val="0"/>
        <w:autoSpaceDN w:val="0"/>
        <w:adjustRightInd w:val="0"/>
        <w:ind w:left="5611"/>
        <w:jc w:val="right"/>
        <w:rPr>
          <w:rFonts w:ascii="Times New Roman" w:hAnsi="Times New Roman"/>
          <w:bCs/>
        </w:rPr>
      </w:pPr>
    </w:p>
    <w:p w14:paraId="09E21ABC" w14:textId="77777777" w:rsidR="003E0247" w:rsidRDefault="003E0247" w:rsidP="003E0247">
      <w:pPr>
        <w:autoSpaceDE w:val="0"/>
        <w:autoSpaceDN w:val="0"/>
        <w:adjustRightInd w:val="0"/>
        <w:ind w:left="5611"/>
        <w:jc w:val="right"/>
        <w:rPr>
          <w:rFonts w:ascii="Times New Roman" w:hAnsi="Times New Roman"/>
          <w:bCs/>
        </w:rPr>
      </w:pPr>
    </w:p>
    <w:p w14:paraId="42284509" w14:textId="77777777" w:rsidR="003E0247" w:rsidRDefault="003E0247" w:rsidP="003E0247">
      <w:pPr>
        <w:autoSpaceDE w:val="0"/>
        <w:autoSpaceDN w:val="0"/>
        <w:adjustRightInd w:val="0"/>
        <w:ind w:left="5611"/>
        <w:jc w:val="right"/>
        <w:rPr>
          <w:rFonts w:ascii="Times New Roman" w:hAnsi="Times New Roman"/>
          <w:bCs/>
        </w:rPr>
      </w:pPr>
    </w:p>
    <w:p w14:paraId="1DED4097" w14:textId="77777777" w:rsidR="003E0247" w:rsidRDefault="003E0247" w:rsidP="003E0247">
      <w:pPr>
        <w:autoSpaceDE w:val="0"/>
        <w:autoSpaceDN w:val="0"/>
        <w:adjustRightInd w:val="0"/>
        <w:ind w:left="5611"/>
        <w:jc w:val="right"/>
        <w:rPr>
          <w:rFonts w:ascii="Times New Roman" w:hAnsi="Times New Roman"/>
          <w:bCs/>
        </w:rPr>
      </w:pPr>
    </w:p>
    <w:p w14:paraId="31D39DEC" w14:textId="77777777" w:rsidR="003E0247" w:rsidRDefault="003E0247" w:rsidP="003E0247">
      <w:pPr>
        <w:autoSpaceDE w:val="0"/>
        <w:autoSpaceDN w:val="0"/>
        <w:adjustRightInd w:val="0"/>
        <w:ind w:left="5611"/>
        <w:jc w:val="right"/>
        <w:rPr>
          <w:rFonts w:ascii="Times New Roman" w:hAnsi="Times New Roman"/>
          <w:bCs/>
        </w:rPr>
      </w:pPr>
    </w:p>
    <w:p w14:paraId="1E5E4200" w14:textId="77777777" w:rsidR="003E0247" w:rsidRDefault="003E0247" w:rsidP="003E0247">
      <w:pPr>
        <w:autoSpaceDE w:val="0"/>
        <w:autoSpaceDN w:val="0"/>
        <w:adjustRightInd w:val="0"/>
        <w:ind w:left="5611"/>
        <w:jc w:val="right"/>
        <w:rPr>
          <w:rFonts w:ascii="Times New Roman" w:hAnsi="Times New Roman"/>
          <w:bCs/>
        </w:rPr>
      </w:pPr>
    </w:p>
    <w:p w14:paraId="2116B69F" w14:textId="77777777" w:rsidR="003E0247" w:rsidRDefault="003E0247" w:rsidP="003E0247">
      <w:pPr>
        <w:autoSpaceDE w:val="0"/>
        <w:autoSpaceDN w:val="0"/>
        <w:adjustRightInd w:val="0"/>
        <w:ind w:left="5611"/>
        <w:jc w:val="right"/>
        <w:rPr>
          <w:rFonts w:ascii="Times New Roman" w:hAnsi="Times New Roman"/>
          <w:bCs/>
        </w:rPr>
      </w:pPr>
    </w:p>
    <w:p w14:paraId="7F68A336" w14:textId="77777777" w:rsidR="00DA303E" w:rsidRDefault="00DA303E"/>
    <w:sectPr w:rsidR="00DA303E" w:rsidSect="003E024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F1"/>
    <w:rsid w:val="003E0247"/>
    <w:rsid w:val="00570480"/>
    <w:rsid w:val="006E2E0C"/>
    <w:rsid w:val="00A409F1"/>
    <w:rsid w:val="00B45CC4"/>
    <w:rsid w:val="00DA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227CB"/>
  <w14:defaultImageDpi w14:val="0"/>
  <w15:docId w15:val="{7418AEE1-C70D-4A5A-B59B-13B304EE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247"/>
    <w:pPr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1169</Words>
  <Characters>6668</Characters>
  <Application>Microsoft Office Word</Application>
  <DocSecurity>0</DocSecurity>
  <Lines>55</Lines>
  <Paragraphs>15</Paragraphs>
  <ScaleCrop>false</ScaleCrop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2024-11-20T07:47:00Z</dcterms:created>
  <dcterms:modified xsi:type="dcterms:W3CDTF">2024-11-20T07:47:00Z</dcterms:modified>
</cp:coreProperties>
</file>